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8" w:type="dxa"/>
        <w:tblLook w:val="04A0" w:firstRow="1" w:lastRow="0" w:firstColumn="1" w:lastColumn="0" w:noHBand="0" w:noVBand="1"/>
      </w:tblPr>
      <w:tblGrid>
        <w:gridCol w:w="4968"/>
        <w:gridCol w:w="4320"/>
      </w:tblGrid>
      <w:tr w:rsidR="00B37C24" w14:paraId="2CE21E82" w14:textId="77777777" w:rsidTr="00B37C24">
        <w:trPr>
          <w:trHeight w:val="539"/>
        </w:trPr>
        <w:tc>
          <w:tcPr>
            <w:tcW w:w="4968" w:type="dxa"/>
            <w:vMerge w:val="restart"/>
            <w:hideMark/>
          </w:tcPr>
          <w:p w14:paraId="724B23F5" w14:textId="77777777" w:rsidR="00B37C24" w:rsidRDefault="00B37C24">
            <w:pPr>
              <w:spacing w:line="256" w:lineRule="auto"/>
              <w:rPr>
                <w:rFonts w:ascii="Viner Hand ITC" w:eastAsia="MS Mincho" w:hAnsi="Viner Hand ITC"/>
                <w:b/>
                <w:sz w:val="56"/>
                <w:szCs w:val="56"/>
                <w:lang w:val="es-AR"/>
              </w:rPr>
            </w:pPr>
            <w:r>
              <w:rPr>
                <w:rFonts w:ascii="Viner Hand ITC" w:eastAsia="MS Mincho" w:hAnsi="Viner Hand ITC"/>
                <w:b/>
                <w:sz w:val="56"/>
                <w:szCs w:val="56"/>
                <w:lang w:val="es-AR"/>
              </w:rPr>
              <w:t>Teatro de la Luna</w:t>
            </w:r>
          </w:p>
        </w:tc>
        <w:tc>
          <w:tcPr>
            <w:tcW w:w="4320" w:type="dxa"/>
            <w:vAlign w:val="bottom"/>
            <w:hideMark/>
          </w:tcPr>
          <w:p w14:paraId="47AF587A" w14:textId="77777777" w:rsidR="00B37C24" w:rsidRDefault="00B37C24">
            <w:pPr>
              <w:spacing w:line="256" w:lineRule="auto"/>
              <w:rPr>
                <w:rFonts w:eastAsia="MS Mincho"/>
                <w:b/>
                <w:sz w:val="40"/>
                <w:szCs w:val="40"/>
                <w:lang w:val="es-AR"/>
              </w:rPr>
            </w:pPr>
            <w:r>
              <w:rPr>
                <w:rFonts w:ascii="Viner Hand ITC" w:eastAsia="MS Mincho" w:hAnsi="Viner Hand ITC"/>
                <w:i/>
                <w:sz w:val="22"/>
                <w:szCs w:val="22"/>
                <w:lang w:val="es-AR"/>
              </w:rPr>
              <w:t>—al mejor estilo latinoamericano</w:t>
            </w:r>
          </w:p>
        </w:tc>
      </w:tr>
      <w:tr w:rsidR="00B37C24" w14:paraId="161CF23D" w14:textId="77777777" w:rsidTr="00B37C24">
        <w:tc>
          <w:tcPr>
            <w:tcW w:w="0" w:type="auto"/>
            <w:vMerge/>
            <w:vAlign w:val="center"/>
            <w:hideMark/>
          </w:tcPr>
          <w:p w14:paraId="79B92110" w14:textId="77777777" w:rsidR="00B37C24" w:rsidRDefault="00B37C24">
            <w:pPr>
              <w:spacing w:line="256" w:lineRule="auto"/>
              <w:rPr>
                <w:rFonts w:ascii="Viner Hand ITC" w:eastAsia="MS Mincho" w:hAnsi="Viner Hand ITC"/>
                <w:b/>
                <w:sz w:val="56"/>
                <w:szCs w:val="56"/>
                <w:lang w:val="es-AR"/>
              </w:rPr>
            </w:pPr>
          </w:p>
        </w:tc>
        <w:tc>
          <w:tcPr>
            <w:tcW w:w="4320" w:type="dxa"/>
            <w:hideMark/>
          </w:tcPr>
          <w:p w14:paraId="4E3659B9" w14:textId="77777777" w:rsidR="00B37C24" w:rsidRDefault="00B37C24">
            <w:pPr>
              <w:spacing w:line="256" w:lineRule="auto"/>
              <w:rPr>
                <w:rFonts w:eastAsia="MS Mincho"/>
                <w:b/>
                <w:sz w:val="40"/>
                <w:szCs w:val="40"/>
              </w:rPr>
            </w:pPr>
            <w:r>
              <w:rPr>
                <w:rFonts w:ascii="Viner Hand ITC" w:eastAsia="MS Mincho" w:hAnsi="Viner Hand ITC"/>
                <w:i/>
                <w:sz w:val="22"/>
                <w:szCs w:val="22"/>
              </w:rPr>
              <w:t>—with the best Latin American flavor</w:t>
            </w:r>
          </w:p>
        </w:tc>
      </w:tr>
    </w:tbl>
    <w:p w14:paraId="6F85D471" w14:textId="77777777" w:rsidR="00B37C24" w:rsidRDefault="00B37C24" w:rsidP="00B37C24">
      <w:pPr>
        <w:pBdr>
          <w:bottom w:val="single" w:sz="6" w:space="1" w:color="auto"/>
        </w:pBdr>
        <w:jc w:val="center"/>
        <w:rPr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0"/>
              <w:szCs w:val="20"/>
            </w:rPr>
            <w:t>4020 Georgia Avenue, NW</w:t>
          </w:r>
        </w:smartTag>
      </w:smartTag>
      <w:r>
        <w:rPr>
          <w:sz w:val="20"/>
          <w:szCs w:val="20"/>
        </w:rPr>
        <w:t xml:space="preserve"> ●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</w:rPr>
            <w:t>Washington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sz w:val="20"/>
              <w:szCs w:val="20"/>
            </w:rPr>
            <w:t>DC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sz w:val="20"/>
              <w:szCs w:val="20"/>
            </w:rPr>
            <w:t>20011</w:t>
          </w:r>
        </w:smartTag>
      </w:smartTag>
      <w:r>
        <w:rPr>
          <w:sz w:val="20"/>
          <w:szCs w:val="20"/>
        </w:rPr>
        <w:t xml:space="preserve"> ● Tel.: (202) 882-6227 </w:t>
      </w:r>
    </w:p>
    <w:p w14:paraId="7C33DB6C" w14:textId="77777777" w:rsidR="00B37C24" w:rsidRDefault="00B37C24" w:rsidP="00B37C24">
      <w:pPr>
        <w:pBdr>
          <w:bottom w:val="single" w:sz="6" w:space="1" w:color="auto"/>
        </w:pBdr>
        <w:jc w:val="center"/>
        <w:rPr>
          <w:sz w:val="20"/>
          <w:szCs w:val="20"/>
        </w:rPr>
      </w:pPr>
    </w:p>
    <w:p w14:paraId="6C75BF7C" w14:textId="77777777" w:rsidR="00B37C24" w:rsidRPr="007578FA" w:rsidRDefault="00B37C24" w:rsidP="00B37C24">
      <w:pPr>
        <w:rPr>
          <w:rFonts w:ascii="Impact" w:hAnsi="Impact"/>
          <w:sz w:val="30"/>
          <w:szCs w:val="30"/>
        </w:rPr>
      </w:pPr>
    </w:p>
    <w:p w14:paraId="7C3FDE9F" w14:textId="77777777" w:rsidR="00B37C24" w:rsidRDefault="00B37C24" w:rsidP="00B37C24">
      <w:pPr>
        <w:rPr>
          <w:rFonts w:ascii="Impact" w:hAnsi="Impact"/>
          <w:sz w:val="30"/>
          <w:szCs w:val="30"/>
          <w:lang w:val="es-AR"/>
        </w:rPr>
      </w:pPr>
      <w:r>
        <w:rPr>
          <w:rFonts w:ascii="Impact" w:hAnsi="Impact"/>
          <w:sz w:val="30"/>
          <w:szCs w:val="30"/>
          <w:lang w:val="es-AR"/>
        </w:rPr>
        <w:t xml:space="preserve">Nota de Prensa – Difusión Inmediata           </w:t>
      </w:r>
      <w:r>
        <w:rPr>
          <w:rFonts w:ascii="Impact" w:hAnsi="Impact"/>
          <w:sz w:val="30"/>
          <w:szCs w:val="30"/>
          <w:lang w:val="es-AR"/>
        </w:rPr>
        <w:tab/>
        <w:t xml:space="preserve">    </w:t>
      </w:r>
      <w:r>
        <w:rPr>
          <w:rFonts w:ascii="Impact" w:hAnsi="Impact"/>
          <w:sz w:val="30"/>
          <w:szCs w:val="30"/>
          <w:lang w:val="es-AR"/>
        </w:rPr>
        <w:tab/>
        <w:t>Contacto: Nucky Walder</w:t>
      </w:r>
    </w:p>
    <w:p w14:paraId="394C6D3A" w14:textId="45E4CB7B" w:rsidR="00B37C24" w:rsidRDefault="00D73D59" w:rsidP="00B37C24">
      <w:pPr>
        <w:rPr>
          <w:rFonts w:ascii="Impact" w:hAnsi="Impact"/>
          <w:sz w:val="30"/>
          <w:szCs w:val="30"/>
          <w:lang w:val="es-AR"/>
        </w:rPr>
      </w:pPr>
      <w:r>
        <w:rPr>
          <w:rFonts w:ascii="Impact" w:hAnsi="Impact"/>
          <w:sz w:val="30"/>
          <w:szCs w:val="30"/>
          <w:lang w:val="es-AR"/>
        </w:rPr>
        <w:t>Junio 16,</w:t>
      </w:r>
      <w:r w:rsidR="00B37C24">
        <w:rPr>
          <w:rFonts w:ascii="Impact" w:hAnsi="Impact"/>
          <w:sz w:val="30"/>
          <w:szCs w:val="30"/>
          <w:lang w:val="es-AR"/>
        </w:rPr>
        <w:t xml:space="preserve"> 202</w:t>
      </w:r>
      <w:r>
        <w:rPr>
          <w:rFonts w:ascii="Impact" w:hAnsi="Impact"/>
          <w:sz w:val="30"/>
          <w:szCs w:val="30"/>
          <w:lang w:val="es-AR"/>
        </w:rPr>
        <w:t>6</w:t>
      </w:r>
      <w:r w:rsidR="00B37C24">
        <w:rPr>
          <w:rFonts w:ascii="Impact" w:hAnsi="Impact"/>
          <w:sz w:val="30"/>
          <w:szCs w:val="30"/>
          <w:lang w:val="es-AR"/>
        </w:rPr>
        <w:tab/>
      </w:r>
      <w:r w:rsidR="00B37C24">
        <w:rPr>
          <w:rFonts w:ascii="Impact" w:hAnsi="Impact"/>
          <w:sz w:val="30"/>
          <w:szCs w:val="30"/>
          <w:lang w:val="es-AR"/>
        </w:rPr>
        <w:tab/>
      </w:r>
      <w:r w:rsidR="00B37C24">
        <w:rPr>
          <w:rFonts w:ascii="Impact" w:hAnsi="Impact"/>
          <w:sz w:val="30"/>
          <w:szCs w:val="30"/>
          <w:lang w:val="es-AR"/>
        </w:rPr>
        <w:tab/>
        <w:t xml:space="preserve">  </w:t>
      </w:r>
      <w:r w:rsidR="00B37C24">
        <w:rPr>
          <w:rFonts w:ascii="Impact" w:hAnsi="Impact"/>
          <w:sz w:val="30"/>
          <w:szCs w:val="30"/>
          <w:lang w:val="es-AR"/>
        </w:rPr>
        <w:tab/>
        <w:t xml:space="preserve">            </w:t>
      </w:r>
      <w:r w:rsidR="00B37C24">
        <w:rPr>
          <w:rFonts w:ascii="Impact" w:hAnsi="Impact"/>
          <w:sz w:val="30"/>
          <w:szCs w:val="30"/>
          <w:lang w:val="es-AR"/>
        </w:rPr>
        <w:tab/>
        <w:t xml:space="preserve">        </w:t>
      </w:r>
      <w:r w:rsidR="00B37C24">
        <w:rPr>
          <w:rFonts w:ascii="Impact" w:hAnsi="Impact"/>
          <w:sz w:val="30"/>
          <w:szCs w:val="30"/>
          <w:lang w:val="es-AR"/>
        </w:rPr>
        <w:tab/>
        <w:t>info@teatrodelaluna.org</w:t>
      </w:r>
    </w:p>
    <w:p w14:paraId="44072076" w14:textId="77777777" w:rsidR="00B37C24" w:rsidRDefault="00B37C24" w:rsidP="00B37C24">
      <w:pPr>
        <w:rPr>
          <w:lang w:val="es-ES"/>
        </w:rPr>
      </w:pPr>
    </w:p>
    <w:p w14:paraId="60753944" w14:textId="77777777" w:rsidR="00B37C24" w:rsidRDefault="00B37C24" w:rsidP="00B37C24">
      <w:pPr>
        <w:rPr>
          <w:lang w:val="es-ES"/>
        </w:rPr>
      </w:pPr>
    </w:p>
    <w:p w14:paraId="0C22BCD9" w14:textId="77777777" w:rsidR="00B37C24" w:rsidRDefault="00B37C24" w:rsidP="00B37C24">
      <w:pPr>
        <w:jc w:val="center"/>
        <w:rPr>
          <w:b/>
          <w:bCs/>
          <w:sz w:val="52"/>
          <w:szCs w:val="52"/>
          <w:lang w:val="es-AR"/>
        </w:rPr>
      </w:pPr>
      <w:r>
        <w:rPr>
          <w:b/>
          <w:bCs/>
          <w:iCs/>
          <w:sz w:val="52"/>
          <w:szCs w:val="52"/>
          <w:lang w:val="es-AR"/>
        </w:rPr>
        <w:t>AUDICIONES</w:t>
      </w:r>
    </w:p>
    <w:p w14:paraId="2BB38DD3" w14:textId="77777777" w:rsidR="00B37C24" w:rsidRDefault="00B37C24" w:rsidP="00B37C24">
      <w:pPr>
        <w:ind w:left="360"/>
        <w:jc w:val="both"/>
        <w:rPr>
          <w:lang w:val="es-AR"/>
        </w:rPr>
      </w:pPr>
    </w:p>
    <w:p w14:paraId="2254ABF3" w14:textId="77777777" w:rsidR="00B37C24" w:rsidRDefault="00B37C24" w:rsidP="00B37C24">
      <w:pPr>
        <w:ind w:left="360"/>
        <w:jc w:val="both"/>
        <w:rPr>
          <w:lang w:val="es-AR"/>
        </w:rPr>
      </w:pPr>
    </w:p>
    <w:p w14:paraId="25554A04" w14:textId="4A2EBC19" w:rsidR="00B37C24" w:rsidRDefault="00B37C24" w:rsidP="00B37C24">
      <w:pPr>
        <w:spacing w:line="360" w:lineRule="auto"/>
        <w:jc w:val="both"/>
        <w:rPr>
          <w:lang w:val="es-AR"/>
        </w:rPr>
      </w:pPr>
      <w:r>
        <w:rPr>
          <w:b/>
          <w:lang w:val="es-AR"/>
        </w:rPr>
        <w:t>TEATRO DE LA LUNA</w:t>
      </w:r>
      <w:r>
        <w:rPr>
          <w:lang w:val="es-AR"/>
        </w:rPr>
        <w:t xml:space="preserve"> hace un llamado a audiciones a actores y actrices</w:t>
      </w:r>
      <w:r w:rsidR="00D73D59">
        <w:rPr>
          <w:lang w:val="es-AR"/>
        </w:rPr>
        <w:t xml:space="preserve"> </w:t>
      </w:r>
      <w:r>
        <w:rPr>
          <w:lang w:val="es-AR"/>
        </w:rPr>
        <w:t>del área metropolitana, de 18 años en adelante</w:t>
      </w:r>
      <w:r w:rsidR="00D73D59">
        <w:rPr>
          <w:lang w:val="es-AR"/>
        </w:rPr>
        <w:t>. Se extiende además este llamado a aquellas personas, que aun sin experiencia en las tablas, estén interesadas en incursionar en este campo</w:t>
      </w:r>
      <w:r>
        <w:rPr>
          <w:lang w:val="es-AR"/>
        </w:rPr>
        <w:t xml:space="preserve">. </w:t>
      </w:r>
    </w:p>
    <w:p w14:paraId="540552E5" w14:textId="77777777" w:rsidR="00B37C24" w:rsidRDefault="00B37C24" w:rsidP="00B37C24">
      <w:pPr>
        <w:spacing w:line="360" w:lineRule="auto"/>
        <w:jc w:val="both"/>
        <w:rPr>
          <w:lang w:val="es-AR"/>
        </w:rPr>
      </w:pPr>
    </w:p>
    <w:p w14:paraId="6B49F40E" w14:textId="48AC694E" w:rsidR="00B37C24" w:rsidRDefault="00B37C24" w:rsidP="00B37C24">
      <w:pPr>
        <w:spacing w:line="360" w:lineRule="auto"/>
        <w:jc w:val="both"/>
        <w:rPr>
          <w:lang w:val="es-AR"/>
        </w:rPr>
      </w:pPr>
      <w:r>
        <w:rPr>
          <w:lang w:val="es-AR"/>
        </w:rPr>
        <w:t xml:space="preserve">Las audiciones se realizarán los días </w:t>
      </w:r>
      <w:r w:rsidR="00D73D59">
        <w:rPr>
          <w:b/>
          <w:lang w:val="es-AR"/>
        </w:rPr>
        <w:t>domingo 28</w:t>
      </w:r>
      <w:r>
        <w:rPr>
          <w:b/>
          <w:lang w:val="es-AR"/>
        </w:rPr>
        <w:t xml:space="preserve"> de </w:t>
      </w:r>
      <w:r w:rsidR="00D73D59">
        <w:rPr>
          <w:b/>
          <w:lang w:val="es-AR"/>
        </w:rPr>
        <w:t>junio</w:t>
      </w:r>
      <w:r>
        <w:rPr>
          <w:b/>
          <w:lang w:val="es-AR"/>
        </w:rPr>
        <w:t xml:space="preserve">, </w:t>
      </w:r>
      <w:r>
        <w:rPr>
          <w:lang w:val="es-AR"/>
        </w:rPr>
        <w:t xml:space="preserve">de </w:t>
      </w:r>
      <w:r w:rsidR="00D73D59" w:rsidRPr="005C3DF8">
        <w:rPr>
          <w:b/>
          <w:lang w:val="es-AR"/>
        </w:rPr>
        <w:t>3</w:t>
      </w:r>
      <w:r>
        <w:rPr>
          <w:b/>
          <w:lang w:val="es-AR"/>
        </w:rPr>
        <w:t xml:space="preserve"> pm </w:t>
      </w:r>
      <w:r>
        <w:rPr>
          <w:lang w:val="es-AR"/>
        </w:rPr>
        <w:t>a</w:t>
      </w:r>
      <w:r>
        <w:rPr>
          <w:b/>
          <w:lang w:val="es-AR"/>
        </w:rPr>
        <w:t xml:space="preserve"> </w:t>
      </w:r>
      <w:r w:rsidR="00D73D59">
        <w:rPr>
          <w:b/>
          <w:lang w:val="es-AR"/>
        </w:rPr>
        <w:t>6</w:t>
      </w:r>
      <w:r>
        <w:rPr>
          <w:b/>
          <w:lang w:val="es-AR"/>
        </w:rPr>
        <w:t xml:space="preserve"> pm y </w:t>
      </w:r>
      <w:r w:rsidR="00D73D59">
        <w:rPr>
          <w:b/>
          <w:lang w:val="es-AR"/>
        </w:rPr>
        <w:t>lunes 29</w:t>
      </w:r>
      <w:r>
        <w:rPr>
          <w:b/>
          <w:lang w:val="es-AR"/>
        </w:rPr>
        <w:t xml:space="preserve"> </w:t>
      </w:r>
      <w:r>
        <w:rPr>
          <w:lang w:val="es-AR"/>
        </w:rPr>
        <w:t>de</w:t>
      </w:r>
      <w:r>
        <w:rPr>
          <w:b/>
          <w:lang w:val="es-AR"/>
        </w:rPr>
        <w:t xml:space="preserve"> </w:t>
      </w:r>
      <w:r w:rsidR="00D73D59">
        <w:rPr>
          <w:b/>
          <w:lang w:val="es-AR"/>
        </w:rPr>
        <w:t>junio</w:t>
      </w:r>
      <w:r>
        <w:rPr>
          <w:b/>
          <w:lang w:val="es-AR"/>
        </w:rPr>
        <w:t xml:space="preserve">, </w:t>
      </w:r>
      <w:r>
        <w:rPr>
          <w:lang w:val="es-AR"/>
        </w:rPr>
        <w:t>de</w:t>
      </w:r>
      <w:r>
        <w:rPr>
          <w:b/>
          <w:lang w:val="es-AR"/>
        </w:rPr>
        <w:t xml:space="preserve"> </w:t>
      </w:r>
      <w:r w:rsidR="00D73D59">
        <w:rPr>
          <w:b/>
          <w:lang w:val="es-AR"/>
        </w:rPr>
        <w:t>6</w:t>
      </w:r>
      <w:r>
        <w:rPr>
          <w:b/>
          <w:lang w:val="es-AR"/>
        </w:rPr>
        <w:t xml:space="preserve"> pm a </w:t>
      </w:r>
      <w:r w:rsidR="00D73D59">
        <w:rPr>
          <w:b/>
          <w:lang w:val="es-AR"/>
        </w:rPr>
        <w:t>9</w:t>
      </w:r>
      <w:r>
        <w:rPr>
          <w:b/>
          <w:lang w:val="es-AR"/>
        </w:rPr>
        <w:t xml:space="preserve"> pm</w:t>
      </w:r>
      <w:r>
        <w:rPr>
          <w:lang w:val="es-AR"/>
        </w:rPr>
        <w:t xml:space="preserve"> del corriente año, en el local del </w:t>
      </w:r>
      <w:r>
        <w:rPr>
          <w:b/>
          <w:lang w:val="es-AR"/>
        </w:rPr>
        <w:t>Teatro de la Luna, 4020 Georgia Avenue, NW, Washington, DC 20011</w:t>
      </w:r>
      <w:r>
        <w:rPr>
          <w:lang w:val="es-AR"/>
        </w:rPr>
        <w:t xml:space="preserve"> (Estación de Metro Georgia Ave/Petworth - Línea ‘Verde’).</w:t>
      </w:r>
    </w:p>
    <w:p w14:paraId="0F24A743" w14:textId="77777777" w:rsidR="00B37C24" w:rsidRDefault="00B37C24" w:rsidP="00B37C24">
      <w:pPr>
        <w:jc w:val="both"/>
        <w:rPr>
          <w:lang w:val="es-AR"/>
        </w:rPr>
      </w:pPr>
    </w:p>
    <w:p w14:paraId="0C3177A8" w14:textId="38B1F477" w:rsidR="00B37C24" w:rsidRDefault="00B37C24" w:rsidP="00B37C24">
      <w:pPr>
        <w:spacing w:line="360" w:lineRule="auto"/>
        <w:jc w:val="both"/>
        <w:rPr>
          <w:lang w:val="es-AR"/>
        </w:rPr>
      </w:pPr>
      <w:r>
        <w:rPr>
          <w:lang w:val="es-AR"/>
        </w:rPr>
        <w:t xml:space="preserve">Los interesados deberán llegar preparados </w:t>
      </w:r>
      <w:r w:rsidR="00697D0F">
        <w:rPr>
          <w:lang w:val="es-AR"/>
        </w:rPr>
        <w:t xml:space="preserve">para </w:t>
      </w:r>
      <w:r>
        <w:rPr>
          <w:lang w:val="es-AR"/>
        </w:rPr>
        <w:t>interpreta</w:t>
      </w:r>
      <w:r w:rsidR="00697D0F">
        <w:rPr>
          <w:lang w:val="es-AR"/>
        </w:rPr>
        <w:t>r</w:t>
      </w:r>
      <w:r>
        <w:rPr>
          <w:lang w:val="es-AR"/>
        </w:rPr>
        <w:t xml:space="preserve"> un monólogo o poema en español de aproximadamente 2 minutos de duración. </w:t>
      </w:r>
    </w:p>
    <w:p w14:paraId="60C811FD" w14:textId="77777777" w:rsidR="00B37C24" w:rsidRDefault="00B37C24" w:rsidP="00B37C24">
      <w:pPr>
        <w:jc w:val="both"/>
        <w:rPr>
          <w:lang w:val="es-AR"/>
        </w:rPr>
      </w:pPr>
    </w:p>
    <w:p w14:paraId="76670C52" w14:textId="509A1F75" w:rsidR="00B37C24" w:rsidRDefault="00B37C24" w:rsidP="00B37C24">
      <w:pPr>
        <w:jc w:val="both"/>
        <w:rPr>
          <w:lang w:val="es-AR"/>
        </w:rPr>
      </w:pPr>
      <w:r>
        <w:rPr>
          <w:lang w:val="es-AR"/>
        </w:rPr>
        <w:t>Para solicitar horario o recabar más información,</w:t>
      </w:r>
      <w:r w:rsidR="00D73D59">
        <w:rPr>
          <w:lang w:val="es-AR"/>
        </w:rPr>
        <w:t xml:space="preserve"> </w:t>
      </w:r>
      <w:r>
        <w:rPr>
          <w:lang w:val="es-AR"/>
        </w:rPr>
        <w:t>llamar al:</w:t>
      </w:r>
    </w:p>
    <w:p w14:paraId="6A5097D4" w14:textId="77777777" w:rsidR="00B37C24" w:rsidRDefault="00B37C24" w:rsidP="00B37C24">
      <w:pPr>
        <w:jc w:val="both"/>
        <w:rPr>
          <w:lang w:val="es-AR"/>
        </w:rPr>
      </w:pPr>
    </w:p>
    <w:p w14:paraId="30DD8B8A" w14:textId="1950AF7A" w:rsidR="00B37C24" w:rsidRDefault="00B37C24" w:rsidP="00B37C24">
      <w:pPr>
        <w:pStyle w:val="Ttulo1"/>
        <w:jc w:val="center"/>
        <w:rPr>
          <w:rFonts w:ascii="Times New Roman" w:hAnsi="Times New Roman" w:cs="Times New Roman"/>
          <w:sz w:val="36"/>
          <w:szCs w:val="36"/>
          <w:lang w:val="es-ES"/>
        </w:rPr>
      </w:pPr>
      <w:r>
        <w:rPr>
          <w:rFonts w:ascii="Times New Roman" w:hAnsi="Times New Roman" w:cs="Times New Roman"/>
          <w:sz w:val="36"/>
          <w:szCs w:val="36"/>
          <w:lang w:val="es-ES"/>
        </w:rPr>
        <w:t xml:space="preserve">INFO: 202-882-6227 </w:t>
      </w:r>
    </w:p>
    <w:p w14:paraId="3E3EF9B6" w14:textId="77777777" w:rsidR="00B37C24" w:rsidRDefault="00B37C24" w:rsidP="00B37C24">
      <w:pPr>
        <w:rPr>
          <w:lang w:val="es-ES" w:eastAsia="es-ES"/>
        </w:rPr>
      </w:pPr>
    </w:p>
    <w:p w14:paraId="10FE8706" w14:textId="77777777" w:rsidR="00B37C24" w:rsidRDefault="00B37C24" w:rsidP="00B37C24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Email: </w:t>
      </w:r>
      <w:hyperlink r:id="rId4" w:history="1">
        <w:r>
          <w:rPr>
            <w:rStyle w:val="Hipervnculo"/>
            <w:sz w:val="28"/>
            <w:szCs w:val="28"/>
            <w:lang w:val="es-ES"/>
          </w:rPr>
          <w:t>info@teatrodelaluna.org</w:t>
        </w:r>
      </w:hyperlink>
      <w:r>
        <w:rPr>
          <w:sz w:val="28"/>
          <w:szCs w:val="28"/>
          <w:lang w:val="es-ES"/>
        </w:rPr>
        <w:t xml:space="preserve">                </w:t>
      </w:r>
      <w:hyperlink r:id="rId5" w:history="1">
        <w:r>
          <w:rPr>
            <w:rStyle w:val="Hipervnculo"/>
            <w:sz w:val="28"/>
            <w:szCs w:val="28"/>
            <w:lang w:val="es-ES"/>
          </w:rPr>
          <w:t>www.teatrodelaluna.org</w:t>
        </w:r>
      </w:hyperlink>
    </w:p>
    <w:p w14:paraId="0F8EA4BC" w14:textId="77777777" w:rsidR="00B37C24" w:rsidRDefault="00B37C24" w:rsidP="00B37C24">
      <w:pPr>
        <w:jc w:val="center"/>
        <w:rPr>
          <w:sz w:val="28"/>
          <w:szCs w:val="28"/>
          <w:lang w:val="es-ES"/>
        </w:rPr>
      </w:pPr>
    </w:p>
    <w:p w14:paraId="6E527292" w14:textId="77777777" w:rsidR="00B37C24" w:rsidRDefault="00B37C24" w:rsidP="00B37C24">
      <w:pPr>
        <w:jc w:val="center"/>
        <w:rPr>
          <w:sz w:val="28"/>
          <w:szCs w:val="28"/>
          <w:lang w:val="es-ES"/>
        </w:rPr>
      </w:pPr>
    </w:p>
    <w:p w14:paraId="6C0246AB" w14:textId="77777777" w:rsidR="00B37C24" w:rsidRDefault="00B37C24" w:rsidP="00B37C24">
      <w:pPr>
        <w:pStyle w:val="Textoindependiente"/>
        <w:rPr>
          <w:b w:val="0"/>
          <w:bCs/>
          <w:sz w:val="16"/>
          <w:szCs w:val="16"/>
          <w:lang w:val="es-ES"/>
        </w:rPr>
      </w:pPr>
    </w:p>
    <w:p w14:paraId="2E5E033C" w14:textId="77777777" w:rsidR="00B37C24" w:rsidRDefault="00B37C24" w:rsidP="00B37C24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Teatro de la Luna es una organización exenta de impuestos bajo la categoría 501 (c) (3) y recibe el apoyo de</w:t>
      </w:r>
    </w:p>
    <w:p w14:paraId="67AEEB0A" w14:textId="36D4DCB4" w:rsidR="00B37C24" w:rsidRDefault="00B37C24" w:rsidP="00B37C2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DC Commission on the Arts and Humanities, </w:t>
      </w:r>
      <w:r w:rsidR="00D73D59">
        <w:rPr>
          <w:sz w:val="20"/>
          <w:szCs w:val="20"/>
        </w:rPr>
        <w:t>Serve DC -</w:t>
      </w:r>
      <w:r>
        <w:rPr>
          <w:sz w:val="20"/>
          <w:szCs w:val="20"/>
        </w:rPr>
        <w:t>Mayor’s Office on Latino Affairs,</w:t>
      </w:r>
    </w:p>
    <w:p w14:paraId="3C7BBB18" w14:textId="77777777" w:rsidR="00B37C24" w:rsidRDefault="00B37C24" w:rsidP="00B37C24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fundaciones privadas, corporaciones y aportes individuales.</w:t>
      </w:r>
    </w:p>
    <w:p w14:paraId="71C5671A" w14:textId="77777777" w:rsidR="00B37C24" w:rsidRDefault="00B37C24" w:rsidP="00B37C24">
      <w:pPr>
        <w:jc w:val="center"/>
        <w:rPr>
          <w:sz w:val="20"/>
          <w:szCs w:val="20"/>
          <w:lang w:val="es-ES"/>
        </w:rPr>
      </w:pPr>
    </w:p>
    <w:p w14:paraId="3D11330D" w14:textId="77777777" w:rsidR="00B37C24" w:rsidRDefault="00B37C24" w:rsidP="00B37C24">
      <w:pPr>
        <w:jc w:val="center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- 33 -</w:t>
      </w:r>
    </w:p>
    <w:p w14:paraId="57E0550F" w14:textId="77777777" w:rsidR="00B37C24" w:rsidRDefault="00B37C24" w:rsidP="00B37C24"/>
    <w:p w14:paraId="542C0A66" w14:textId="77777777" w:rsidR="00D4310F" w:rsidRDefault="00D4310F"/>
    <w:sectPr w:rsidR="00D43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24"/>
    <w:rsid w:val="005C3DF8"/>
    <w:rsid w:val="00697D0F"/>
    <w:rsid w:val="007578FA"/>
    <w:rsid w:val="00B37C24"/>
    <w:rsid w:val="00D4310F"/>
    <w:rsid w:val="00D7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;"/>
  <w14:docId w14:val="041A593A"/>
  <w15:chartTrackingRefBased/>
  <w15:docId w15:val="{60E79F6A-831C-47DD-A57D-9AEE56EA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37C24"/>
    <w:pPr>
      <w:keepNext/>
      <w:widowControl w:val="0"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7C24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styleId="Hipervnculo">
    <w:name w:val="Hyperlink"/>
    <w:semiHidden/>
    <w:unhideWhenUsed/>
    <w:rsid w:val="00B37C2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B37C24"/>
    <w:pPr>
      <w:jc w:val="center"/>
    </w:pPr>
    <w:rPr>
      <w:b/>
      <w:kern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37C24"/>
    <w:rPr>
      <w:rFonts w:ascii="Times New Roman" w:eastAsia="Times New Roman" w:hAnsi="Times New Roman" w:cs="Times New Roman"/>
      <w:b/>
      <w:kern w:val="24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0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atrodelaluna.org/" TargetMode="External"/><Relationship Id="rId4" Type="http://schemas.openxmlformats.org/officeDocument/2006/relationships/hyperlink" Target="mailto:info@teatrodelalu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LUNA2</dc:creator>
  <cp:keywords/>
  <dc:description/>
  <cp:lastModifiedBy>HP</cp:lastModifiedBy>
  <cp:revision>8</cp:revision>
  <cp:lastPrinted>2026-06-16T20:10:00Z</cp:lastPrinted>
  <dcterms:created xsi:type="dcterms:W3CDTF">2026-06-16T19:31:00Z</dcterms:created>
  <dcterms:modified xsi:type="dcterms:W3CDTF">2026-06-16T23:35:00Z</dcterms:modified>
</cp:coreProperties>
</file>